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D8DF" w14:textId="77777777" w:rsidR="00C5737D" w:rsidRDefault="00BD0B94">
      <w:pPr>
        <w:spacing w:before="40"/>
        <w:ind w:left="3127"/>
        <w:rPr>
          <w:rFonts w:ascii="Calibri Light"/>
          <w:sz w:val="26"/>
        </w:rPr>
      </w:pPr>
      <w:bookmarkStart w:id="0" w:name="Guidelines_for_Housing_Providers"/>
      <w:bookmarkEnd w:id="0"/>
      <w:r>
        <w:rPr>
          <w:rFonts w:ascii="Calibri Light"/>
          <w:color w:val="2E74B5"/>
          <w:sz w:val="26"/>
        </w:rPr>
        <w:t>Guidelines for Housing Providers</w:t>
      </w:r>
    </w:p>
    <w:p w14:paraId="5F73C6D1" w14:textId="77777777" w:rsidR="00C5737D" w:rsidRDefault="00BD0B94">
      <w:pPr>
        <w:spacing w:before="24"/>
        <w:ind w:left="4036" w:right="4021"/>
        <w:jc w:val="center"/>
        <w:rPr>
          <w:sz w:val="26"/>
        </w:rPr>
      </w:pPr>
      <w:r>
        <w:rPr>
          <w:color w:val="1F4E79"/>
          <w:sz w:val="26"/>
        </w:rPr>
        <w:t>Utilizing HMIS</w:t>
      </w:r>
    </w:p>
    <w:p w14:paraId="779F17AA" w14:textId="77777777" w:rsidR="00C5737D" w:rsidRDefault="00C5737D">
      <w:pPr>
        <w:pStyle w:val="BodyText"/>
        <w:spacing w:before="9"/>
        <w:ind w:firstLine="0"/>
        <w:rPr>
          <w:sz w:val="21"/>
        </w:rPr>
      </w:pPr>
    </w:p>
    <w:p w14:paraId="06465561" w14:textId="74D75F7B" w:rsidR="00C5737D" w:rsidRPr="00451099" w:rsidRDefault="003A4695" w:rsidP="00451099">
      <w:pPr>
        <w:pStyle w:val="NoSpacing"/>
        <w:rPr>
          <w:rStyle w:val="IntenseEmphasis"/>
          <w:b/>
          <w:bCs/>
          <w:sz w:val="32"/>
          <w:szCs w:val="32"/>
        </w:rPr>
      </w:pPr>
      <w:bookmarkStart w:id="1" w:name="Referral_Tracking_Sub_Assessment"/>
      <w:bookmarkEnd w:id="1"/>
      <w:r w:rsidRPr="00451099">
        <w:rPr>
          <w:rStyle w:val="IntenseEmphasis"/>
          <w:b/>
          <w:bCs/>
          <w:sz w:val="32"/>
          <w:szCs w:val="32"/>
        </w:rPr>
        <w:t xml:space="preserve">CE Event </w:t>
      </w:r>
    </w:p>
    <w:p w14:paraId="16F4E29B" w14:textId="77777777" w:rsidR="003A4695" w:rsidRPr="00451099" w:rsidRDefault="003A4695">
      <w:pPr>
        <w:spacing w:before="1"/>
        <w:ind w:left="120"/>
      </w:pPr>
    </w:p>
    <w:p w14:paraId="6D13CCA3" w14:textId="6FCAA9D4" w:rsidR="003A4695" w:rsidRPr="00451099" w:rsidRDefault="003A4695" w:rsidP="003A4695">
      <w:pPr>
        <w:rPr>
          <w:rFonts w:eastAsia="Times New Roman"/>
          <w:color w:val="000000"/>
          <w:lang w:bidi="ar-SA"/>
        </w:rPr>
      </w:pPr>
      <w:r w:rsidRPr="00451099">
        <w:rPr>
          <w:rFonts w:eastAsia="Times New Roman"/>
          <w:color w:val="000000"/>
        </w:rPr>
        <w:t>Things to review but </w:t>
      </w:r>
      <w:r w:rsidRPr="00451099">
        <w:rPr>
          <w:rFonts w:eastAsia="Times New Roman"/>
          <w:color w:val="000000"/>
          <w:u w:val="single"/>
        </w:rPr>
        <w:t>never change</w:t>
      </w:r>
      <w:r w:rsidRPr="00451099">
        <w:rPr>
          <w:rFonts w:eastAsia="Times New Roman"/>
          <w:color w:val="000000"/>
        </w:rPr>
        <w:t xml:space="preserve"> because they are the responsibility of the </w:t>
      </w:r>
      <w:r w:rsidR="00451099" w:rsidRPr="00451099">
        <w:rPr>
          <w:rFonts w:eastAsia="Times New Roman"/>
          <w:color w:val="000000"/>
        </w:rPr>
        <w:t xml:space="preserve">Priority List Manager: </w:t>
      </w:r>
    </w:p>
    <w:p w14:paraId="2B9E85BF" w14:textId="77777777" w:rsidR="003A4695" w:rsidRPr="00451099" w:rsidRDefault="003A4695" w:rsidP="003A469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Start Date/Date of Event</w:t>
      </w:r>
      <w:r w:rsidRPr="00451099">
        <w:rPr>
          <w:rFonts w:eastAsia="Times New Roman"/>
          <w:color w:val="000000"/>
        </w:rPr>
        <w:t xml:space="preserve"> = Date referral was made</w:t>
      </w:r>
    </w:p>
    <w:p w14:paraId="7B7DC607" w14:textId="77777777" w:rsidR="003A4695" w:rsidRPr="00451099" w:rsidRDefault="003A4695" w:rsidP="003A469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Location of Crisis Housing...Referral</w:t>
      </w:r>
      <w:r w:rsidRPr="00451099">
        <w:rPr>
          <w:rFonts w:eastAsia="Times New Roman"/>
          <w:color w:val="000000"/>
        </w:rPr>
        <w:t> = Housing program client was referred to</w:t>
      </w:r>
    </w:p>
    <w:p w14:paraId="2322EBFD" w14:textId="77777777" w:rsidR="003A4695" w:rsidRPr="00451099" w:rsidRDefault="003A4695" w:rsidP="003A469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Housing Provider Contact Info</w:t>
      </w:r>
      <w:r w:rsidRPr="00451099">
        <w:rPr>
          <w:rFonts w:eastAsia="Times New Roman"/>
          <w:color w:val="000000"/>
        </w:rPr>
        <w:t> = Reference these to find out who to get in contact with if a client has referral</w:t>
      </w:r>
    </w:p>
    <w:p w14:paraId="0DC3FCB0" w14:textId="65C0256A" w:rsidR="003A4695" w:rsidRPr="00451099" w:rsidRDefault="00451099" w:rsidP="003A4695">
      <w:pPr>
        <w:rPr>
          <w:rFonts w:eastAsia="Times New Roman"/>
          <w:color w:val="000000"/>
        </w:rPr>
      </w:pPr>
      <w:r w:rsidRPr="00451099">
        <w:rPr>
          <w:rFonts w:eastAsia="Times New Roman"/>
          <w:color w:val="000000"/>
        </w:rPr>
        <w:t xml:space="preserve">Responsibility of Housing Provider: </w:t>
      </w:r>
    </w:p>
    <w:p w14:paraId="32C1B31F" w14:textId="45BF0CC9" w:rsidR="003A4695" w:rsidRPr="00451099" w:rsidRDefault="003A4695" w:rsidP="003A469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Date Referral Acknowledged</w:t>
      </w:r>
      <w:r w:rsidRPr="00451099">
        <w:rPr>
          <w:rFonts w:eastAsia="Times New Roman"/>
          <w:color w:val="000000"/>
        </w:rPr>
        <w:t xml:space="preserve"> = Date referral was seen by housing provider; </w:t>
      </w:r>
      <w:r w:rsidRPr="00451099">
        <w:rPr>
          <w:rFonts w:eastAsia="Times New Roman"/>
          <w:color w:val="000000"/>
          <w:u w:val="single"/>
        </w:rPr>
        <w:t>not</w:t>
      </w:r>
      <w:r w:rsidRPr="00451099">
        <w:rPr>
          <w:rFonts w:eastAsia="Times New Roman"/>
          <w:color w:val="000000"/>
        </w:rPr>
        <w:t xml:space="preserve"> date referral was "Successful" or "Unsuccessful"</w:t>
      </w:r>
      <w:r w:rsidR="005256B2">
        <w:rPr>
          <w:rFonts w:eastAsia="Times New Roman"/>
          <w:color w:val="000000"/>
        </w:rPr>
        <w:t xml:space="preserve">. Should happen within 2 business days of referral being made. </w:t>
      </w:r>
    </w:p>
    <w:p w14:paraId="4C01752B" w14:textId="4D83DB2E" w:rsidR="003A4695" w:rsidRPr="00451099" w:rsidRDefault="003A4695" w:rsidP="003A469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Referral Notes</w:t>
      </w:r>
      <w:r w:rsidRPr="00451099">
        <w:rPr>
          <w:rFonts w:eastAsia="Times New Roman"/>
          <w:color w:val="000000"/>
        </w:rPr>
        <w:t xml:space="preserve"> </w:t>
      </w:r>
    </w:p>
    <w:p w14:paraId="6EF8C258" w14:textId="7C6F8C98" w:rsidR="003A4695" w:rsidRPr="00451099" w:rsidRDefault="003A4695" w:rsidP="003A469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Referral Result</w:t>
      </w:r>
      <w:r w:rsidRPr="00451099">
        <w:rPr>
          <w:rFonts w:eastAsia="Times New Roman"/>
          <w:color w:val="000000"/>
        </w:rPr>
        <w:t xml:space="preserve"> = </w:t>
      </w:r>
    </w:p>
    <w:p w14:paraId="58448DFF" w14:textId="5795223A" w:rsidR="003A4695" w:rsidRPr="00451099" w:rsidRDefault="003A4695" w:rsidP="003A4695">
      <w:pPr>
        <w:widowControl/>
        <w:numPr>
          <w:ilvl w:val="1"/>
          <w:numId w:val="9"/>
        </w:numPr>
        <w:autoSpaceDE/>
        <w:autoSpaceDN/>
        <w:spacing w:before="100" w:beforeAutospacing="1" w:after="100" w:afterAutospacing="1"/>
        <w:rPr>
          <w:rFonts w:eastAsia="Times New Roman"/>
        </w:rPr>
      </w:pPr>
      <w:r w:rsidRPr="00451099">
        <w:rPr>
          <w:rFonts w:eastAsia="Times New Roman"/>
          <w:b/>
          <w:bCs/>
          <w:color w:val="000000"/>
        </w:rPr>
        <w:t>Successful referral: client accepted</w:t>
      </w:r>
      <w:r w:rsidRPr="00451099">
        <w:rPr>
          <w:rFonts w:eastAsia="Times New Roman"/>
          <w:color w:val="000000"/>
        </w:rPr>
        <w:t>: </w:t>
      </w:r>
      <w:r w:rsidRPr="00451099">
        <w:t xml:space="preserve">If a client was referred to </w:t>
      </w:r>
      <w:r w:rsidR="00451099">
        <w:t>a vacancy,</w:t>
      </w:r>
      <w:r w:rsidRPr="00451099">
        <w:t xml:space="preserve"> subsequent follow up with the client or provider indicates the client was accepted into the project opening.</w:t>
      </w:r>
    </w:p>
    <w:p w14:paraId="59085C5B" w14:textId="49F74346" w:rsidR="003A4695" w:rsidRPr="00451099" w:rsidRDefault="003A4695" w:rsidP="003A4695">
      <w:pPr>
        <w:widowControl/>
        <w:numPr>
          <w:ilvl w:val="1"/>
          <w:numId w:val="9"/>
        </w:numPr>
        <w:autoSpaceDE/>
        <w:autoSpaceDN/>
        <w:spacing w:before="100" w:beforeAutospacing="1" w:after="100" w:afterAutospacing="1"/>
        <w:rPr>
          <w:rFonts w:eastAsia="Times New Roman"/>
        </w:rPr>
      </w:pPr>
      <w:r w:rsidRPr="00451099">
        <w:rPr>
          <w:rFonts w:eastAsia="Times New Roman"/>
          <w:b/>
          <w:bCs/>
          <w:color w:val="000000"/>
        </w:rPr>
        <w:t>Unsuccessful referral: client rejected</w:t>
      </w:r>
      <w:r w:rsidRPr="00451099">
        <w:rPr>
          <w:rFonts w:eastAsia="Times New Roman"/>
          <w:color w:val="000000"/>
        </w:rPr>
        <w:t>: If a client was referred to a</w:t>
      </w:r>
      <w:r w:rsidR="005256B2">
        <w:rPr>
          <w:rFonts w:eastAsia="Times New Roman"/>
          <w:color w:val="000000"/>
        </w:rPr>
        <w:t xml:space="preserve"> vacancy, </w:t>
      </w:r>
      <w:r w:rsidRPr="00451099">
        <w:rPr>
          <w:rFonts w:eastAsia="Times New Roman"/>
          <w:color w:val="000000"/>
        </w:rPr>
        <w:t>subsequent follow up with the client or provider indicates the client decided to reject the referral to the project.</w:t>
      </w:r>
    </w:p>
    <w:p w14:paraId="30CBFE67" w14:textId="7349F7B8" w:rsidR="003A4695" w:rsidRPr="00451099" w:rsidRDefault="003A4695" w:rsidP="003A4695">
      <w:pPr>
        <w:widowControl/>
        <w:numPr>
          <w:ilvl w:val="1"/>
          <w:numId w:val="9"/>
        </w:numPr>
        <w:autoSpaceDE/>
        <w:autoSpaceDN/>
        <w:spacing w:before="100" w:beforeAutospacing="1" w:after="100" w:afterAutospacing="1"/>
        <w:rPr>
          <w:rFonts w:eastAsia="Times New Roman"/>
        </w:rPr>
      </w:pPr>
      <w:r w:rsidRPr="00451099">
        <w:rPr>
          <w:rFonts w:eastAsia="Times New Roman"/>
          <w:b/>
          <w:bCs/>
          <w:color w:val="000000"/>
        </w:rPr>
        <w:t>Unsuccessful referral: provider rejected</w:t>
      </w:r>
      <w:r w:rsidRPr="00451099">
        <w:rPr>
          <w:rFonts w:eastAsia="Times New Roman"/>
          <w:color w:val="000000"/>
        </w:rPr>
        <w:t>: If a client was referred to a</w:t>
      </w:r>
      <w:r w:rsidR="005256B2">
        <w:rPr>
          <w:rFonts w:eastAsia="Times New Roman"/>
          <w:color w:val="000000"/>
        </w:rPr>
        <w:t xml:space="preserve"> vacancy</w:t>
      </w:r>
      <w:r w:rsidRPr="00451099">
        <w:rPr>
          <w:rFonts w:eastAsia="Times New Roman"/>
          <w:color w:val="000000"/>
        </w:rPr>
        <w:t>, subsequent follow up with the client or provider indicates the client referral was rejected by the provider. A provider may determine, after meeting with the client and reviewing eligibility documentation, that a client is not eligible for a project and reject the referral. Or, a provider may reject a client referral if the client failed to respond to the provider requests for eligibility information or otherwise failed to follow through with the requirements of the referral.</w:t>
      </w:r>
    </w:p>
    <w:p w14:paraId="7436C017" w14:textId="6EFC90A9" w:rsidR="003A4695" w:rsidRPr="00451099" w:rsidRDefault="003A4695" w:rsidP="003A4695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If Unsuccessful, Reason</w:t>
      </w:r>
      <w:r w:rsidRPr="00451099">
        <w:rPr>
          <w:rFonts w:eastAsia="Times New Roman"/>
          <w:color w:val="000000"/>
        </w:rPr>
        <w:t xml:space="preserve"> =</w:t>
      </w:r>
    </w:p>
    <w:p w14:paraId="73743A59" w14:textId="1ED2CE59" w:rsidR="003A4695" w:rsidRPr="00451099" w:rsidRDefault="003A4695" w:rsidP="003F132C">
      <w:pPr>
        <w:ind w:left="240" w:firstLine="600"/>
      </w:pPr>
      <w:r w:rsidRPr="00451099">
        <w:t xml:space="preserve">Language </w:t>
      </w:r>
      <w:r w:rsidR="005256B2">
        <w:t xml:space="preserve">&amp; Guidelines: </w:t>
      </w:r>
    </w:p>
    <w:p w14:paraId="4CEF5C3F" w14:textId="2A8377B6" w:rsidR="003A4695" w:rsidRPr="00451099" w:rsidRDefault="003A4695" w:rsidP="003F132C">
      <w:pPr>
        <w:pStyle w:val="ListParagraph"/>
        <w:tabs>
          <w:tab w:val="left" w:pos="840"/>
          <w:tab w:val="left" w:pos="841"/>
        </w:tabs>
        <w:ind w:left="840" w:right="345" w:firstLine="0"/>
      </w:pPr>
      <w:r w:rsidRPr="005256B2">
        <w:rPr>
          <w:i/>
          <w:iCs/>
        </w:rPr>
        <w:t>Decline</w:t>
      </w:r>
      <w:r w:rsidRPr="00451099">
        <w:t>: This means a referral is denied but placed BACK ON the priority list. Participant is no longer working with the listed housing agency. Housing providers should be the only entity denying a referral to a housing</w:t>
      </w:r>
      <w:r w:rsidRPr="00451099">
        <w:rPr>
          <w:spacing w:val="-5"/>
        </w:rPr>
        <w:t xml:space="preserve"> </w:t>
      </w:r>
      <w:r w:rsidRPr="00451099">
        <w:t>program.</w:t>
      </w:r>
      <w:r w:rsidR="005256B2">
        <w:t xml:space="preserve"> Reasons to decline; client is not eligible for housing program they were referred to or they become ineligible during process  </w:t>
      </w:r>
    </w:p>
    <w:p w14:paraId="56C0DB31" w14:textId="0831CCBA" w:rsidR="003A4695" w:rsidRDefault="003A4695" w:rsidP="005256B2">
      <w:pPr>
        <w:pStyle w:val="ListParagraph"/>
        <w:tabs>
          <w:tab w:val="left" w:pos="840"/>
          <w:tab w:val="left" w:pos="841"/>
        </w:tabs>
        <w:spacing w:before="24" w:line="259" w:lineRule="auto"/>
        <w:ind w:left="840" w:right="214" w:firstLine="0"/>
      </w:pPr>
      <w:r w:rsidRPr="005256B2">
        <w:rPr>
          <w:i/>
          <w:iCs/>
        </w:rPr>
        <w:t>Cancel:</w:t>
      </w:r>
      <w:r w:rsidRPr="00451099">
        <w:t xml:space="preserve"> This means a referral is denied but NOT placed back on the priority list. Participant is no longer in need and/or eligible for Coordinated Entry services and should no longer be prioritized</w:t>
      </w:r>
      <w:r w:rsidRPr="00451099">
        <w:rPr>
          <w:spacing w:val="-3"/>
        </w:rPr>
        <w:t xml:space="preserve"> </w:t>
      </w:r>
      <w:r w:rsidRPr="00451099">
        <w:t>for</w:t>
      </w:r>
      <w:r w:rsidRPr="00451099">
        <w:rPr>
          <w:spacing w:val="-2"/>
        </w:rPr>
        <w:t xml:space="preserve"> </w:t>
      </w:r>
      <w:r w:rsidRPr="00451099">
        <w:t>housing.</w:t>
      </w:r>
      <w:r w:rsidRPr="00451099">
        <w:rPr>
          <w:spacing w:val="-2"/>
        </w:rPr>
        <w:t xml:space="preserve"> </w:t>
      </w:r>
      <w:r w:rsidRPr="00451099">
        <w:t>For</w:t>
      </w:r>
      <w:r w:rsidRPr="00451099">
        <w:rPr>
          <w:spacing w:val="-4"/>
        </w:rPr>
        <w:t xml:space="preserve"> </w:t>
      </w:r>
      <w:r w:rsidRPr="00451099">
        <w:t>example,</w:t>
      </w:r>
      <w:r w:rsidRPr="00451099">
        <w:rPr>
          <w:spacing w:val="-2"/>
        </w:rPr>
        <w:t xml:space="preserve"> </w:t>
      </w:r>
      <w:r w:rsidRPr="00451099">
        <w:t>a</w:t>
      </w:r>
      <w:r w:rsidRPr="00451099">
        <w:rPr>
          <w:spacing w:val="-2"/>
        </w:rPr>
        <w:t xml:space="preserve"> </w:t>
      </w:r>
      <w:r w:rsidRPr="00451099">
        <w:t>client</w:t>
      </w:r>
      <w:r w:rsidRPr="00451099">
        <w:rPr>
          <w:spacing w:val="-4"/>
        </w:rPr>
        <w:t xml:space="preserve"> </w:t>
      </w:r>
      <w:r w:rsidRPr="00451099">
        <w:t>moves</w:t>
      </w:r>
      <w:r w:rsidRPr="00451099">
        <w:rPr>
          <w:spacing w:val="-4"/>
        </w:rPr>
        <w:t xml:space="preserve"> </w:t>
      </w:r>
      <w:r w:rsidRPr="00451099">
        <w:t>out</w:t>
      </w:r>
      <w:r w:rsidRPr="00451099">
        <w:rPr>
          <w:spacing w:val="-4"/>
        </w:rPr>
        <w:t xml:space="preserve"> </w:t>
      </w:r>
      <w:r w:rsidRPr="00451099">
        <w:t>of</w:t>
      </w:r>
      <w:r w:rsidRPr="00451099">
        <w:rPr>
          <w:spacing w:val="-2"/>
        </w:rPr>
        <w:t xml:space="preserve"> </w:t>
      </w:r>
      <w:r w:rsidRPr="00451099">
        <w:t>state</w:t>
      </w:r>
      <w:r w:rsidR="005256B2">
        <w:rPr>
          <w:spacing w:val="-4"/>
        </w:rPr>
        <w:t>,</w:t>
      </w:r>
      <w:r w:rsidRPr="00451099">
        <w:rPr>
          <w:spacing w:val="-2"/>
        </w:rPr>
        <w:t xml:space="preserve"> </w:t>
      </w:r>
      <w:r w:rsidRPr="00451099">
        <w:t>finds</w:t>
      </w:r>
      <w:r w:rsidRPr="00451099">
        <w:rPr>
          <w:spacing w:val="-5"/>
        </w:rPr>
        <w:t xml:space="preserve"> </w:t>
      </w:r>
      <w:r w:rsidRPr="00451099">
        <w:t>housing</w:t>
      </w:r>
      <w:r w:rsidRPr="00451099">
        <w:rPr>
          <w:spacing w:val="-3"/>
        </w:rPr>
        <w:t xml:space="preserve"> </w:t>
      </w:r>
      <w:r w:rsidRPr="00451099">
        <w:t>on</w:t>
      </w:r>
      <w:r w:rsidRPr="00451099">
        <w:rPr>
          <w:spacing w:val="-3"/>
        </w:rPr>
        <w:t xml:space="preserve"> </w:t>
      </w:r>
      <w:r w:rsidRPr="00451099">
        <w:t>their</w:t>
      </w:r>
      <w:r w:rsidRPr="00451099">
        <w:rPr>
          <w:spacing w:val="-4"/>
        </w:rPr>
        <w:t xml:space="preserve"> </w:t>
      </w:r>
      <w:r w:rsidRPr="00451099">
        <w:t>own</w:t>
      </w:r>
      <w:r w:rsidR="005256B2">
        <w:t xml:space="preserve"> enters a </w:t>
      </w:r>
      <w:proofErr w:type="gramStart"/>
      <w:r w:rsidR="005256B2">
        <w:t>long term</w:t>
      </w:r>
      <w:proofErr w:type="gramEnd"/>
      <w:r w:rsidR="005256B2">
        <w:t xml:space="preserve"> setting (institution), deceased, and unable to contact person </w:t>
      </w:r>
    </w:p>
    <w:p w14:paraId="25035BBC" w14:textId="06F94CF4" w:rsidR="003A4695" w:rsidRPr="003F132C" w:rsidRDefault="00451099" w:rsidP="003F132C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26" w:line="252" w:lineRule="auto"/>
        <w:ind w:left="1559" w:right="335"/>
      </w:pPr>
      <w:r w:rsidRPr="00451099">
        <w:t>Housing Provider is working with a participant, has enrolled them in their program, but during the housing search process the client disappears/becomes</w:t>
      </w:r>
      <w:r w:rsidRPr="00451099">
        <w:rPr>
          <w:spacing w:val="5"/>
        </w:rPr>
        <w:t xml:space="preserve"> </w:t>
      </w:r>
      <w:r w:rsidRPr="00451099">
        <w:t>unreachable.</w:t>
      </w:r>
      <w:bookmarkStart w:id="2" w:name="_GoBack"/>
      <w:bookmarkEnd w:id="2"/>
    </w:p>
    <w:p w14:paraId="4B10D4F0" w14:textId="29D8C184" w:rsidR="00094896" w:rsidRPr="00451099" w:rsidRDefault="003A4695" w:rsidP="00451099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eastAsia="Times New Roman"/>
          <w:color w:val="000000"/>
        </w:rPr>
      </w:pPr>
      <w:r w:rsidRPr="00451099">
        <w:rPr>
          <w:rFonts w:eastAsia="Times New Roman"/>
          <w:i/>
          <w:iCs/>
          <w:color w:val="000000"/>
        </w:rPr>
        <w:t>Date of Result</w:t>
      </w:r>
      <w:r w:rsidRPr="00451099">
        <w:rPr>
          <w:rFonts w:eastAsia="Times New Roman"/>
          <w:color w:val="000000"/>
        </w:rPr>
        <w:t xml:space="preserve"> = Date referral was marked as "Successful" or "</w:t>
      </w:r>
      <w:r w:rsidR="005256B2" w:rsidRPr="00451099">
        <w:rPr>
          <w:rFonts w:eastAsia="Times New Roman"/>
          <w:color w:val="000000"/>
        </w:rPr>
        <w:t>Unsuccessful</w:t>
      </w:r>
      <w:r w:rsidR="00451099" w:rsidRPr="00451099">
        <w:rPr>
          <w:rFonts w:eastAsia="Times New Roman"/>
          <w:color w:val="000000"/>
        </w:rPr>
        <w:t>”</w:t>
      </w:r>
    </w:p>
    <w:p w14:paraId="1530B7C8" w14:textId="77777777" w:rsidR="00451099" w:rsidRPr="00451099" w:rsidRDefault="00451099" w:rsidP="00451099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color w:val="000000"/>
        </w:rPr>
      </w:pPr>
    </w:p>
    <w:p w14:paraId="5FC5E13D" w14:textId="77777777" w:rsidR="00094896" w:rsidRPr="00451099" w:rsidRDefault="00094896" w:rsidP="00094896">
      <w:pPr>
        <w:spacing w:before="157" w:line="259" w:lineRule="auto"/>
        <w:ind w:left="119" w:right="139"/>
        <w:rPr>
          <w:b/>
        </w:rPr>
      </w:pPr>
      <w:r w:rsidRPr="00451099">
        <w:rPr>
          <w:b/>
        </w:rPr>
        <w:t xml:space="preserve">Reminders: </w:t>
      </w:r>
    </w:p>
    <w:p w14:paraId="455ECA22" w14:textId="65156FF9" w:rsidR="00094896" w:rsidRPr="00451099" w:rsidRDefault="00094896" w:rsidP="00094896">
      <w:pPr>
        <w:pStyle w:val="ListParagraph"/>
        <w:numPr>
          <w:ilvl w:val="0"/>
          <w:numId w:val="6"/>
        </w:numPr>
        <w:spacing w:before="157" w:line="259" w:lineRule="auto"/>
        <w:ind w:right="139"/>
        <w:rPr>
          <w:b/>
        </w:rPr>
      </w:pPr>
      <w:r w:rsidRPr="00451099">
        <w:rPr>
          <w:b/>
        </w:rPr>
        <w:t>The Referral feedback loop always needs to be closed. If you receive a referral from CES, there should always be a Housing Move-In Date or a</w:t>
      </w:r>
      <w:r w:rsidR="005B1B30" w:rsidRPr="00451099">
        <w:rPr>
          <w:b/>
        </w:rPr>
        <w:t xml:space="preserve"> recorded unsuccessful referral. </w:t>
      </w:r>
      <w:r w:rsidRPr="00451099">
        <w:rPr>
          <w:b/>
        </w:rPr>
        <w:t xml:space="preserve"> </w:t>
      </w:r>
    </w:p>
    <w:p w14:paraId="607D668C" w14:textId="0C5A14F2" w:rsidR="00094896" w:rsidRPr="00451099" w:rsidRDefault="00094896" w:rsidP="00094896">
      <w:pPr>
        <w:pStyle w:val="ListParagraph"/>
        <w:numPr>
          <w:ilvl w:val="0"/>
          <w:numId w:val="6"/>
        </w:numPr>
        <w:spacing w:before="157" w:line="259" w:lineRule="auto"/>
        <w:ind w:right="139"/>
        <w:rPr>
          <w:b/>
        </w:rPr>
        <w:sectPr w:rsidR="00094896" w:rsidRPr="00451099" w:rsidSect="00094896">
          <w:headerReference w:type="default" r:id="rId8"/>
          <w:pgSz w:w="12240" w:h="15840"/>
          <w:pgMar w:top="1800" w:right="1339" w:bottom="274" w:left="1325" w:header="720" w:footer="0" w:gutter="0"/>
          <w:cols w:space="720"/>
        </w:sectPr>
      </w:pPr>
      <w:r w:rsidRPr="00451099">
        <w:rPr>
          <w:b/>
        </w:rPr>
        <w:t>Exit individuals from the priority list when entering Housing Move-In Da</w:t>
      </w:r>
      <w:r w:rsidR="005B1B30" w:rsidRPr="00451099">
        <w:rPr>
          <w:b/>
        </w:rPr>
        <w:t>te</w:t>
      </w:r>
    </w:p>
    <w:p w14:paraId="6E562B8E" w14:textId="77777777" w:rsidR="00094896" w:rsidRPr="00451099" w:rsidRDefault="00094896" w:rsidP="005B1B30">
      <w:bookmarkStart w:id="3" w:name="Family_Housing_Provider_Information"/>
      <w:bookmarkEnd w:id="3"/>
    </w:p>
    <w:sectPr w:rsidR="00094896" w:rsidRPr="00451099">
      <w:pgSz w:w="12240" w:h="15840"/>
      <w:pgMar w:top="1800" w:right="134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6CAE" w14:textId="77777777" w:rsidR="00415521" w:rsidRDefault="00415521">
      <w:r>
        <w:separator/>
      </w:r>
    </w:p>
  </w:endnote>
  <w:endnote w:type="continuationSeparator" w:id="0">
    <w:p w14:paraId="018D333A" w14:textId="77777777" w:rsidR="00415521" w:rsidRDefault="004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EA3B" w14:textId="77777777" w:rsidR="00415521" w:rsidRDefault="00415521">
      <w:r>
        <w:separator/>
      </w:r>
    </w:p>
  </w:footnote>
  <w:footnote w:type="continuationSeparator" w:id="0">
    <w:p w14:paraId="2F65CA65" w14:textId="77777777" w:rsidR="00415521" w:rsidRDefault="0041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6172" w14:textId="77777777" w:rsidR="00C5737D" w:rsidRDefault="00BD0B94">
    <w:pPr>
      <w:pStyle w:val="BodyText"/>
      <w:spacing w:line="14" w:lineRule="auto"/>
      <w:ind w:firstLine="0"/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3F260CFE" wp14:editId="31CD4F8E">
          <wp:simplePos x="0" y="0"/>
          <wp:positionH relativeFrom="page">
            <wp:posOffset>2171700</wp:posOffset>
          </wp:positionH>
          <wp:positionV relativeFrom="page">
            <wp:posOffset>457200</wp:posOffset>
          </wp:positionV>
          <wp:extent cx="3429000" cy="685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600"/>
    <w:multiLevelType w:val="hybridMultilevel"/>
    <w:tmpl w:val="4AEA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9F8"/>
    <w:multiLevelType w:val="hybridMultilevel"/>
    <w:tmpl w:val="D8EE9BD6"/>
    <w:lvl w:ilvl="0" w:tplc="E7E25EAA">
      <w:start w:val="1"/>
      <w:numFmt w:val="decimal"/>
      <w:lvlText w:val="%1)"/>
      <w:lvlJc w:val="left"/>
      <w:pPr>
        <w:ind w:left="191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324582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en-US"/>
      </w:rPr>
    </w:lvl>
    <w:lvl w:ilvl="2" w:tplc="479C873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en-US"/>
      </w:rPr>
    </w:lvl>
    <w:lvl w:ilvl="3" w:tplc="F7C4BECE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4" w:tplc="596AAF36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5" w:tplc="487ADDBC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0584152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E37457D0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  <w:lvl w:ilvl="8" w:tplc="1C146D02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1B46CC"/>
    <w:multiLevelType w:val="hybridMultilevel"/>
    <w:tmpl w:val="936AB7B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C225932"/>
    <w:multiLevelType w:val="hybridMultilevel"/>
    <w:tmpl w:val="579C8FAE"/>
    <w:lvl w:ilvl="0" w:tplc="9140B2FE">
      <w:start w:val="1"/>
      <w:numFmt w:val="decimal"/>
      <w:lvlText w:val="%1)"/>
      <w:lvlJc w:val="left"/>
      <w:pPr>
        <w:ind w:left="120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F0A7E56">
      <w:start w:val="1"/>
      <w:numFmt w:val="lowerLetter"/>
      <w:lvlText w:val="%2."/>
      <w:lvlJc w:val="left"/>
      <w:pPr>
        <w:ind w:left="1051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B48A14C">
      <w:numFmt w:val="bullet"/>
      <w:lvlText w:val="•"/>
      <w:lvlJc w:val="left"/>
      <w:pPr>
        <w:ind w:left="1060" w:hanging="212"/>
      </w:pPr>
      <w:rPr>
        <w:rFonts w:hint="default"/>
        <w:lang w:val="en-US" w:eastAsia="en-US" w:bidi="en-US"/>
      </w:rPr>
    </w:lvl>
    <w:lvl w:ilvl="3" w:tplc="91665A68">
      <w:numFmt w:val="bullet"/>
      <w:lvlText w:val="•"/>
      <w:lvlJc w:val="left"/>
      <w:pPr>
        <w:ind w:left="2125" w:hanging="212"/>
      </w:pPr>
      <w:rPr>
        <w:rFonts w:hint="default"/>
        <w:lang w:val="en-US" w:eastAsia="en-US" w:bidi="en-US"/>
      </w:rPr>
    </w:lvl>
    <w:lvl w:ilvl="4" w:tplc="C4384C20">
      <w:numFmt w:val="bullet"/>
      <w:lvlText w:val="•"/>
      <w:lvlJc w:val="left"/>
      <w:pPr>
        <w:ind w:left="3190" w:hanging="212"/>
      </w:pPr>
      <w:rPr>
        <w:rFonts w:hint="default"/>
        <w:lang w:val="en-US" w:eastAsia="en-US" w:bidi="en-US"/>
      </w:rPr>
    </w:lvl>
    <w:lvl w:ilvl="5" w:tplc="D928780A">
      <w:numFmt w:val="bullet"/>
      <w:lvlText w:val="•"/>
      <w:lvlJc w:val="left"/>
      <w:pPr>
        <w:ind w:left="4255" w:hanging="212"/>
      </w:pPr>
      <w:rPr>
        <w:rFonts w:hint="default"/>
        <w:lang w:val="en-US" w:eastAsia="en-US" w:bidi="en-US"/>
      </w:rPr>
    </w:lvl>
    <w:lvl w:ilvl="6" w:tplc="B5E49552">
      <w:numFmt w:val="bullet"/>
      <w:lvlText w:val="•"/>
      <w:lvlJc w:val="left"/>
      <w:pPr>
        <w:ind w:left="5320" w:hanging="212"/>
      </w:pPr>
      <w:rPr>
        <w:rFonts w:hint="default"/>
        <w:lang w:val="en-US" w:eastAsia="en-US" w:bidi="en-US"/>
      </w:rPr>
    </w:lvl>
    <w:lvl w:ilvl="7" w:tplc="179CFAB2">
      <w:numFmt w:val="bullet"/>
      <w:lvlText w:val="•"/>
      <w:lvlJc w:val="left"/>
      <w:pPr>
        <w:ind w:left="6385" w:hanging="212"/>
      </w:pPr>
      <w:rPr>
        <w:rFonts w:hint="default"/>
        <w:lang w:val="en-US" w:eastAsia="en-US" w:bidi="en-US"/>
      </w:rPr>
    </w:lvl>
    <w:lvl w:ilvl="8" w:tplc="230619EC">
      <w:numFmt w:val="bullet"/>
      <w:lvlText w:val="•"/>
      <w:lvlJc w:val="left"/>
      <w:pPr>
        <w:ind w:left="7450" w:hanging="212"/>
      </w:pPr>
      <w:rPr>
        <w:rFonts w:hint="default"/>
        <w:lang w:val="en-US" w:eastAsia="en-US" w:bidi="en-US"/>
      </w:rPr>
    </w:lvl>
  </w:abstractNum>
  <w:abstractNum w:abstractNumId="4" w15:restartNumberingAfterBreak="0">
    <w:nsid w:val="2F6E46A9"/>
    <w:multiLevelType w:val="hybridMultilevel"/>
    <w:tmpl w:val="F508FE76"/>
    <w:lvl w:ilvl="0" w:tplc="B5ECA178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153AAFE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en-US"/>
      </w:rPr>
    </w:lvl>
    <w:lvl w:ilvl="2" w:tplc="B7244FE8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C6AC6A4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4" w:tplc="9AAEA83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DB2A930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027823B8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C4E4FA86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en-US"/>
      </w:rPr>
    </w:lvl>
    <w:lvl w:ilvl="8" w:tplc="B36CAB1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D335363"/>
    <w:multiLevelType w:val="hybridMultilevel"/>
    <w:tmpl w:val="A822AF12"/>
    <w:lvl w:ilvl="0" w:tplc="DCF062E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AA8C17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75AC600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A4CA5EB4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7AC43860"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5" w:tplc="42B6AF6E">
      <w:numFmt w:val="bullet"/>
      <w:lvlText w:val=""/>
      <w:lvlJc w:val="left"/>
      <w:pPr>
        <w:ind w:left="443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6" w:tplc="7BBEC164">
      <w:numFmt w:val="bullet"/>
      <w:lvlText w:val=""/>
      <w:lvlJc w:val="left"/>
      <w:pPr>
        <w:ind w:left="51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CD20E72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8" w:tplc="49AA6A22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89168E4"/>
    <w:multiLevelType w:val="multilevel"/>
    <w:tmpl w:val="A02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31E00"/>
    <w:multiLevelType w:val="hybridMultilevel"/>
    <w:tmpl w:val="5C58FE1E"/>
    <w:lvl w:ilvl="0" w:tplc="8CC274EC">
      <w:numFmt w:val="bullet"/>
      <w:lvlText w:val="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DBA6A70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en-US"/>
      </w:rPr>
    </w:lvl>
    <w:lvl w:ilvl="2" w:tplc="ABB4C2F8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3" w:tplc="1B6EB366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en-US"/>
      </w:rPr>
    </w:lvl>
    <w:lvl w:ilvl="4" w:tplc="CCB276AE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 w:tplc="7FCE939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59F4822A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en-US"/>
      </w:rPr>
    </w:lvl>
    <w:lvl w:ilvl="7" w:tplc="0B260528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en-US"/>
      </w:rPr>
    </w:lvl>
    <w:lvl w:ilvl="8" w:tplc="463C0050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DC25291"/>
    <w:multiLevelType w:val="multilevel"/>
    <w:tmpl w:val="8FA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37D"/>
    <w:rsid w:val="00094896"/>
    <w:rsid w:val="000A1300"/>
    <w:rsid w:val="001A7EDB"/>
    <w:rsid w:val="00390051"/>
    <w:rsid w:val="003A4695"/>
    <w:rsid w:val="003F132C"/>
    <w:rsid w:val="00415521"/>
    <w:rsid w:val="00451099"/>
    <w:rsid w:val="005256B2"/>
    <w:rsid w:val="005B1B30"/>
    <w:rsid w:val="0061006B"/>
    <w:rsid w:val="00727483"/>
    <w:rsid w:val="007D4422"/>
    <w:rsid w:val="0092101F"/>
    <w:rsid w:val="00BD0B94"/>
    <w:rsid w:val="00C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20DE"/>
  <w15:docId w15:val="{7EFFE135-8BF5-4969-AC8C-A24C3D4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1099"/>
    <w:rPr>
      <w:rFonts w:ascii="Calibri" w:eastAsia="Calibri" w:hAnsi="Calibri" w:cs="Calibri"/>
      <w:lang w:bidi="en-US"/>
    </w:rPr>
  </w:style>
  <w:style w:type="character" w:styleId="IntenseEmphasis">
    <w:name w:val="Intense Emphasis"/>
    <w:basedOn w:val="DefaultParagraphFont"/>
    <w:uiPriority w:val="21"/>
    <w:qFormat/>
    <w:rsid w:val="00451099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51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9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1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9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F05F-8D50-42CD-8347-6C147FE1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Hunt</dc:creator>
  <cp:lastModifiedBy>Tracy Schumacher</cp:lastModifiedBy>
  <cp:revision>9</cp:revision>
  <dcterms:created xsi:type="dcterms:W3CDTF">2018-12-18T15:02:00Z</dcterms:created>
  <dcterms:modified xsi:type="dcterms:W3CDTF">2020-03-24T14:15:00Z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2018-12-18T00:00:00Z</vt:filetime>
  </property>
</Properties>
</file>